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  <w:r w:rsidRPr="0071062C">
        <w:rPr>
          <w:rFonts w:ascii="Tahoma" w:hAnsi="Tahoma" w:cs="Tahoma"/>
          <w:sz w:val="28"/>
          <w:szCs w:val="28"/>
        </w:rPr>
        <w:t>Dostępność architektoniczna</w:t>
      </w:r>
    </w:p>
    <w:p w:rsidR="0071062C" w:rsidRP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</w:p>
    <w:p w:rsidR="0071062C" w:rsidRP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  <w:r w:rsidRPr="0071062C">
        <w:rPr>
          <w:rFonts w:ascii="Tahoma" w:hAnsi="Tahoma" w:cs="Tahoma"/>
          <w:sz w:val="28"/>
          <w:szCs w:val="28"/>
        </w:rPr>
        <w:t xml:space="preserve">Muzeum Solca im. Księcia </w:t>
      </w:r>
      <w:proofErr w:type="spellStart"/>
      <w:r w:rsidRPr="0071062C">
        <w:rPr>
          <w:rFonts w:ascii="Tahoma" w:hAnsi="Tahoma" w:cs="Tahoma"/>
          <w:sz w:val="28"/>
          <w:szCs w:val="28"/>
        </w:rPr>
        <w:t>Przemysła</w:t>
      </w:r>
      <w:proofErr w:type="spellEnd"/>
      <w:r w:rsidRPr="0071062C">
        <w:rPr>
          <w:rFonts w:ascii="Tahoma" w:hAnsi="Tahoma" w:cs="Tahoma"/>
          <w:sz w:val="28"/>
          <w:szCs w:val="28"/>
        </w:rPr>
        <w:t xml:space="preserve"> w Solcu Kujawskim, </w:t>
      </w:r>
    </w:p>
    <w:p w:rsid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  <w:r w:rsidRPr="0071062C">
        <w:rPr>
          <w:rFonts w:ascii="Tahoma" w:hAnsi="Tahoma" w:cs="Tahoma"/>
          <w:sz w:val="28"/>
          <w:szCs w:val="28"/>
        </w:rPr>
        <w:t>ul. Toruńska 8, 86-050 Solec Kujawski</w:t>
      </w:r>
    </w:p>
    <w:p w:rsidR="0071062C" w:rsidRP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</w:p>
    <w:p w:rsid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  <w:r w:rsidRPr="0071062C">
        <w:rPr>
          <w:rFonts w:ascii="Tahoma" w:hAnsi="Tahoma" w:cs="Tahoma"/>
          <w:sz w:val="28"/>
          <w:szCs w:val="28"/>
        </w:rPr>
        <w:t>Budynek Villa Anna</w:t>
      </w:r>
    </w:p>
    <w:p w:rsidR="0071062C" w:rsidRP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</w:p>
    <w:p w:rsid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  <w:r w:rsidRPr="0071062C">
        <w:rPr>
          <w:rFonts w:ascii="Tahoma" w:hAnsi="Tahoma" w:cs="Tahoma"/>
          <w:sz w:val="28"/>
          <w:szCs w:val="28"/>
        </w:rPr>
        <w:t>Do budynku prowadzą cztery wejścia. Główne od strony ul. Toruńskiej oraz trzy techniczno-gospodarcze od strony podwórza</w:t>
      </w:r>
      <w:r w:rsidR="00451559">
        <w:rPr>
          <w:rFonts w:ascii="Tahoma" w:hAnsi="Tahoma" w:cs="Tahoma"/>
          <w:sz w:val="28"/>
          <w:szCs w:val="28"/>
        </w:rPr>
        <w:t>, niedostępne dla osób niebędących pracownikami muzeum</w:t>
      </w:r>
      <w:r w:rsidRPr="0071062C">
        <w:rPr>
          <w:rFonts w:ascii="Tahoma" w:hAnsi="Tahoma" w:cs="Tahoma"/>
          <w:sz w:val="28"/>
          <w:szCs w:val="28"/>
        </w:rPr>
        <w:t>. Do wejścia głównego do Muzeum prowadzą schody. Przed jednym z wejść techniczno-gospodarczych znajduje się obniżenie o jeden stopień. Po wejściu do budynku od strony wejścia głównego znajdują się schody. W budynku nie ma windy. W budynku nie ma toalety dla osób niepełnosprawnych. Do budynku i wszystkich jego pomieszczeń można wejść z psem asystującym i psem przewodnikiem. Przed budynkiem nie ma wyznaczonego miejsca parkingoweg</w:t>
      </w:r>
      <w:r w:rsidR="00A37C25">
        <w:rPr>
          <w:rFonts w:ascii="Tahoma" w:hAnsi="Tahoma" w:cs="Tahoma"/>
          <w:sz w:val="28"/>
          <w:szCs w:val="28"/>
        </w:rPr>
        <w:t>o dla osób niepełnosprawnych. W </w:t>
      </w:r>
      <w:r w:rsidRPr="0071062C">
        <w:rPr>
          <w:rFonts w:ascii="Tahoma" w:hAnsi="Tahoma" w:cs="Tahoma"/>
          <w:sz w:val="28"/>
          <w:szCs w:val="28"/>
        </w:rPr>
        <w:t>budynku n</w:t>
      </w:r>
      <w:r w:rsidR="00A37C25">
        <w:rPr>
          <w:rFonts w:ascii="Tahoma" w:hAnsi="Tahoma" w:cs="Tahoma"/>
          <w:sz w:val="28"/>
          <w:szCs w:val="28"/>
        </w:rPr>
        <w:t xml:space="preserve">ie ma oznaczeń w alfabecie </w:t>
      </w:r>
      <w:proofErr w:type="spellStart"/>
      <w:r w:rsidR="00A37C25">
        <w:rPr>
          <w:rFonts w:ascii="Tahoma" w:hAnsi="Tahoma" w:cs="Tahoma"/>
          <w:sz w:val="28"/>
          <w:szCs w:val="28"/>
        </w:rPr>
        <w:t>Braille’a</w:t>
      </w:r>
      <w:proofErr w:type="spellEnd"/>
      <w:r w:rsidRPr="0071062C">
        <w:rPr>
          <w:rFonts w:ascii="Tahoma" w:hAnsi="Tahoma" w:cs="Tahoma"/>
          <w:sz w:val="28"/>
          <w:szCs w:val="28"/>
        </w:rPr>
        <w:t xml:space="preserve"> ani oznaczeń kontrastowych lub w druku powi</w:t>
      </w:r>
      <w:r>
        <w:rPr>
          <w:rFonts w:ascii="Tahoma" w:hAnsi="Tahoma" w:cs="Tahoma"/>
          <w:sz w:val="28"/>
          <w:szCs w:val="28"/>
        </w:rPr>
        <w:t>ększonym dla osób niewidomych i </w:t>
      </w:r>
      <w:proofErr w:type="spellStart"/>
      <w:r w:rsidRPr="0071062C">
        <w:rPr>
          <w:rFonts w:ascii="Tahoma" w:hAnsi="Tahoma" w:cs="Tahoma"/>
          <w:sz w:val="28"/>
          <w:szCs w:val="28"/>
        </w:rPr>
        <w:t>słabowidzących</w:t>
      </w:r>
      <w:proofErr w:type="spellEnd"/>
      <w:r w:rsidRPr="0071062C">
        <w:rPr>
          <w:rFonts w:ascii="Tahoma" w:hAnsi="Tahoma" w:cs="Tahoma"/>
          <w:sz w:val="28"/>
          <w:szCs w:val="28"/>
        </w:rPr>
        <w:t xml:space="preserve">. </w:t>
      </w:r>
    </w:p>
    <w:p w:rsidR="0071062C" w:rsidRP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</w:p>
    <w:p w:rsidR="0071062C" w:rsidRP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  <w:r w:rsidRPr="0071062C">
        <w:rPr>
          <w:rFonts w:ascii="Tahoma" w:hAnsi="Tahoma" w:cs="Tahoma"/>
          <w:sz w:val="28"/>
          <w:szCs w:val="28"/>
        </w:rPr>
        <w:t xml:space="preserve">Przy wejściu do budynku jest zamieszczone odpowiednie oznaczenie.   </w:t>
      </w:r>
    </w:p>
    <w:p w:rsidR="0071062C" w:rsidRPr="0071062C" w:rsidRDefault="0071062C" w:rsidP="00E6123D">
      <w:pPr>
        <w:pStyle w:val="Bezodstpw"/>
        <w:rPr>
          <w:rFonts w:ascii="Tahoma" w:hAnsi="Tahoma" w:cs="Tahoma"/>
          <w:sz w:val="28"/>
          <w:szCs w:val="28"/>
        </w:rPr>
      </w:pPr>
      <w:r w:rsidRPr="0071062C">
        <w:rPr>
          <w:rFonts w:ascii="Tahoma" w:hAnsi="Tahoma" w:cs="Tahoma"/>
          <w:sz w:val="28"/>
          <w:szCs w:val="28"/>
        </w:rPr>
        <w:t>W Muzeum Solca można skorzystać z tłumacza polskiego języka migowego (PJM). Usługa jest dostępna w godzinach pracy Muzeum</w:t>
      </w:r>
      <w:r>
        <w:rPr>
          <w:rFonts w:ascii="Tahoma" w:hAnsi="Tahoma" w:cs="Tahoma"/>
          <w:sz w:val="28"/>
          <w:szCs w:val="28"/>
        </w:rPr>
        <w:t xml:space="preserve"> i </w:t>
      </w:r>
      <w:r w:rsidRPr="0071062C">
        <w:rPr>
          <w:rFonts w:ascii="Tahoma" w:hAnsi="Tahoma" w:cs="Tahoma"/>
          <w:sz w:val="28"/>
          <w:szCs w:val="28"/>
        </w:rPr>
        <w:t>powinna być zgłoszona minimum 3 dni przed wizytą w placówce. Usługa jest bezpłatna dla osób głuchych.</w:t>
      </w:r>
    </w:p>
    <w:p w:rsidR="0071062C" w:rsidRPr="0071062C" w:rsidRDefault="0071062C" w:rsidP="0071062C">
      <w:pPr>
        <w:jc w:val="both"/>
        <w:rPr>
          <w:rFonts w:ascii="Tahoma" w:hAnsi="Tahoma" w:cs="Tahoma"/>
          <w:sz w:val="28"/>
          <w:szCs w:val="28"/>
        </w:rPr>
      </w:pPr>
    </w:p>
    <w:p w:rsidR="009002C7" w:rsidRDefault="009002C7"/>
    <w:sectPr w:rsidR="009002C7" w:rsidSect="0090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062C"/>
    <w:rsid w:val="00451559"/>
    <w:rsid w:val="00684A27"/>
    <w:rsid w:val="0071062C"/>
    <w:rsid w:val="009002C7"/>
    <w:rsid w:val="00A37C25"/>
    <w:rsid w:val="00D77B5F"/>
    <w:rsid w:val="00E6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6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106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2020-09-21T11:47:00Z</dcterms:created>
  <dcterms:modified xsi:type="dcterms:W3CDTF">2020-09-23T07:07:00Z</dcterms:modified>
</cp:coreProperties>
</file>